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3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10"/>
        <w:gridCol w:w="3210"/>
        <w:gridCol w:w="3211"/>
        <w:tblGridChange w:id="0">
          <w:tblGrid>
            <w:gridCol w:w="3210"/>
            <w:gridCol w:w="3210"/>
            <w:gridCol w:w="3211"/>
          </w:tblGrid>
        </w:tblGridChange>
      </w:tblGrid>
      <w:tr>
        <w:trPr>
          <w:cantSplit w:val="0"/>
          <w:trHeight w:val="1430" w:hRule="atLeast"/>
          <w:tblHeader w:val="0"/>
        </w:trPr>
        <w:tc>
          <w:tcPr/>
          <w:p w:rsidR="00000000" w:rsidDel="00000000" w:rsidP="00000000" w:rsidRDefault="00000000" w:rsidRPr="00000000" w14:paraId="0000000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ЗАТВЕРДЖЕНО</w:t>
            </w:r>
          </w:p>
          <w:p w:rsidR="00000000" w:rsidDel="00000000" w:rsidP="00000000" w:rsidRDefault="00000000" w:rsidRPr="00000000" w14:paraId="00000003">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Голова Правління ГО «Залізний клуб»</w:t>
            </w:r>
          </w:p>
          <w:p w:rsidR="00000000" w:rsidDel="00000000" w:rsidP="00000000" w:rsidRDefault="00000000" w:rsidRPr="00000000" w14:paraId="00000004">
            <w:pPr>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18"/>
                <w:szCs w:val="18"/>
                <w:highlight w:val="whit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18"/>
                <w:szCs w:val="18"/>
                <w:highlight w:val="white"/>
              </w:rPr>
            </w:pPr>
            <w:r w:rsidDel="00000000" w:rsidR="00000000" w:rsidRPr="00000000">
              <w:rPr>
                <w:rFonts w:ascii="Times New Roman" w:cs="Times New Roman" w:eastAsia="Times New Roman" w:hAnsi="Times New Roman"/>
                <w:sz w:val="18"/>
                <w:szCs w:val="18"/>
                <w:highlight w:val="white"/>
                <w:rtl w:val="0"/>
              </w:rPr>
              <w:t xml:space="preserve">______________________ Нижна Ю.В.</w:t>
            </w:r>
          </w:p>
        </w:tc>
        <w:tc>
          <w:tcPr/>
          <w:p w:rsidR="00000000" w:rsidDel="00000000" w:rsidP="00000000" w:rsidRDefault="00000000" w:rsidRPr="00000000" w14:paraId="0000000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ПОГОДЖЕНО</w:t>
            </w:r>
          </w:p>
          <w:p w:rsidR="00000000" w:rsidDel="00000000" w:rsidP="00000000" w:rsidRDefault="00000000" w:rsidRPr="00000000" w14:paraId="0000000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Начальник управління молоді та спорту Хмельницької міської ради</w:t>
            </w:r>
          </w:p>
          <w:p w:rsidR="00000000" w:rsidDel="00000000" w:rsidP="00000000" w:rsidRDefault="00000000" w:rsidRPr="00000000" w14:paraId="0000000A">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___________________ Головатюк В.С.</w:t>
            </w:r>
            <w:r w:rsidDel="00000000" w:rsidR="00000000" w:rsidRPr="00000000">
              <w:rPr>
                <w:rtl w:val="0"/>
              </w:rPr>
            </w:r>
          </w:p>
        </w:tc>
        <w:tc>
          <w:tcPr/>
          <w:p w:rsidR="00000000" w:rsidDel="00000000" w:rsidP="00000000" w:rsidRDefault="00000000" w:rsidRPr="00000000" w14:paraId="0000000D">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ПОГОДЖЕНО</w:t>
            </w:r>
          </w:p>
          <w:p w:rsidR="00000000" w:rsidDel="00000000" w:rsidP="00000000" w:rsidRDefault="00000000" w:rsidRPr="00000000" w14:paraId="0000000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Представник ГО «Національна Федерація Еірсофту України»</w:t>
            </w:r>
          </w:p>
          <w:p w:rsidR="00000000" w:rsidDel="00000000" w:rsidP="00000000" w:rsidRDefault="00000000" w:rsidRPr="00000000" w14:paraId="0000000F">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____________________ Береза В.О.</w:t>
            </w:r>
            <w:r w:rsidDel="00000000" w:rsidR="00000000" w:rsidRPr="00000000">
              <w:rPr>
                <w:rtl w:val="0"/>
              </w:rPr>
            </w:r>
          </w:p>
        </w:tc>
      </w:tr>
    </w:tbl>
    <w:p w:rsidR="00000000" w:rsidDel="00000000" w:rsidP="00000000" w:rsidRDefault="00000000" w:rsidRPr="00000000" w14:paraId="00000012">
      <w:pPr>
        <w:tabs>
          <w:tab w:val="left" w:leader="none" w:pos="5235"/>
        </w:tabs>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0013">
      <w:pPr>
        <w:widowControl w:val="0"/>
        <w:tabs>
          <w:tab w:val="left" w:leader="none" w:pos="5713"/>
        </w:tabs>
        <w:spacing w:line="240" w:lineRule="auto"/>
        <w:ind w:left="599" w:firstLine="0"/>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0014">
      <w:pPr>
        <w:widowControl w:val="0"/>
        <w:spacing w:before="91" w:line="240" w:lineRule="auto"/>
        <w:ind w:left="2655" w:right="2657" w:firstLine="0"/>
        <w:jc w:val="center"/>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15">
      <w:pPr>
        <w:widowControl w:val="0"/>
        <w:spacing w:before="91" w:line="240" w:lineRule="auto"/>
        <w:ind w:left="2655" w:right="2657" w:firstLine="0"/>
        <w:jc w:val="center"/>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16">
      <w:pPr>
        <w:widowControl w:val="0"/>
        <w:spacing w:before="91" w:line="240" w:lineRule="auto"/>
        <w:ind w:left="2655" w:right="2657" w:firstLine="0"/>
        <w:jc w:val="center"/>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17">
      <w:pPr>
        <w:widowControl w:val="0"/>
        <w:spacing w:before="91" w:line="240" w:lineRule="auto"/>
        <w:ind w:left="2655" w:right="2657" w:firstLine="0"/>
        <w:jc w:val="center"/>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18">
      <w:pPr>
        <w:widowControl w:val="0"/>
        <w:spacing w:before="91" w:line="240" w:lineRule="auto"/>
        <w:ind w:left="2655" w:right="2657" w:firstLine="0"/>
        <w:jc w:val="center"/>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19">
      <w:pPr>
        <w:widowControl w:val="0"/>
        <w:spacing w:before="91" w:line="240" w:lineRule="auto"/>
        <w:ind w:left="2655" w:right="2657" w:firstLine="0"/>
        <w:jc w:val="center"/>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1A">
      <w:pPr>
        <w:widowControl w:val="0"/>
        <w:spacing w:before="91" w:line="240" w:lineRule="auto"/>
        <w:ind w:left="2655" w:right="2657" w:firstLine="0"/>
        <w:jc w:val="center"/>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1B">
      <w:pPr>
        <w:widowControl w:val="0"/>
        <w:spacing w:line="240" w:lineRule="auto"/>
        <w:ind w:right="2"/>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П О Л О Ж Е Н Н Я</w:t>
      </w:r>
    </w:p>
    <w:p w:rsidR="00000000" w:rsidDel="00000000" w:rsidP="00000000" w:rsidRDefault="00000000" w:rsidRPr="00000000" w14:paraId="0000001C">
      <w:pPr>
        <w:widowControl w:val="0"/>
        <w:spacing w:line="240" w:lineRule="auto"/>
        <w:ind w:right="2"/>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про проведення</w:t>
      </w:r>
    </w:p>
    <w:p w:rsidR="00000000" w:rsidDel="00000000" w:rsidP="00000000" w:rsidRDefault="00000000" w:rsidRPr="00000000" w14:paraId="0000001D">
      <w:pPr>
        <w:widowControl w:val="0"/>
        <w:spacing w:line="240" w:lineRule="auto"/>
        <w:ind w:right="2"/>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страйкбольного турніру</w:t>
      </w:r>
    </w:p>
    <w:p w:rsidR="00000000" w:rsidDel="00000000" w:rsidP="00000000" w:rsidRDefault="00000000" w:rsidRPr="00000000" w14:paraId="0000001E">
      <w:pPr>
        <w:widowControl w:val="0"/>
        <w:spacing w:line="240" w:lineRule="auto"/>
        <w:ind w:right="2"/>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«AirSOFt»</w:t>
      </w:r>
    </w:p>
    <w:p w:rsidR="00000000" w:rsidDel="00000000" w:rsidP="00000000" w:rsidRDefault="00000000" w:rsidRPr="00000000" w14:paraId="0000001F">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місто Хмельницький</w:t>
      </w:r>
    </w:p>
    <w:p w:rsidR="00000000" w:rsidDel="00000000" w:rsidP="00000000" w:rsidRDefault="00000000" w:rsidRPr="00000000" w14:paraId="0000003B">
      <w:pPr>
        <w:widowControl w:val="0"/>
        <w:tabs>
          <w:tab w:val="left" w:leader="none" w:pos="338"/>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 рік</w:t>
      </w:r>
    </w:p>
    <w:p w:rsidR="00000000" w:rsidDel="00000000" w:rsidP="00000000" w:rsidRDefault="00000000" w:rsidRPr="00000000" w14:paraId="0000003C">
      <w:pPr>
        <w:numPr>
          <w:ilvl w:val="0"/>
          <w:numId w:val="1"/>
        </w:numPr>
        <w:tabs>
          <w:tab w:val="left" w:leader="none" w:pos="338"/>
        </w:tabs>
        <w:spacing w:after="240" w:lineRule="auto"/>
        <w:ind w:left="720" w:hanging="3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Загальні положення про страйкбольний турнір «AirSOFt»</w:t>
      </w:r>
    </w:p>
    <w:p w:rsidR="00000000" w:rsidDel="00000000" w:rsidP="00000000" w:rsidRDefault="00000000" w:rsidRPr="00000000" w14:paraId="0000003D">
      <w:pPr>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Змагання проводяться з метою:</w:t>
      </w:r>
    </w:p>
    <w:p w:rsidR="00000000" w:rsidDel="00000000" w:rsidP="00000000" w:rsidRDefault="00000000" w:rsidRPr="00000000" w14:paraId="0000003E">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розвитку та популяризації страйкболу (анг. - AirSoft) як активного виду дозвілля та спорту в Україні, а також військово-патріотичного виховання;</w:t>
      </w:r>
    </w:p>
    <w:p w:rsidR="00000000" w:rsidDel="00000000" w:rsidP="00000000" w:rsidRDefault="00000000" w:rsidRPr="00000000" w14:paraId="0000003F">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пропаганди здорового способу життя;</w:t>
      </w:r>
    </w:p>
    <w:p w:rsidR="00000000" w:rsidDel="00000000" w:rsidP="00000000" w:rsidRDefault="00000000" w:rsidRPr="00000000" w14:paraId="00000040">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популяризації активного сімейного відпочинку;</w:t>
      </w:r>
    </w:p>
    <w:p w:rsidR="00000000" w:rsidDel="00000000" w:rsidP="00000000" w:rsidRDefault="00000000" w:rsidRPr="00000000" w14:paraId="00000041">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вкладу в розвиток та правильне виховання підростаючого покоління;</w:t>
      </w:r>
    </w:p>
    <w:p w:rsidR="00000000" w:rsidDel="00000000" w:rsidP="00000000" w:rsidRDefault="00000000" w:rsidRPr="00000000" w14:paraId="00000042">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мотивації кожного учасника до підвищення власних спортивних навиків;</w:t>
      </w:r>
    </w:p>
    <w:p w:rsidR="00000000" w:rsidDel="00000000" w:rsidP="00000000" w:rsidRDefault="00000000" w:rsidRPr="00000000" w14:paraId="00000043">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збору коштів для підтримки військової частини А1788 ЗСУ.</w:t>
      </w:r>
    </w:p>
    <w:p w:rsidR="00000000" w:rsidDel="00000000" w:rsidP="00000000" w:rsidRDefault="00000000" w:rsidRPr="00000000" w14:paraId="00000044">
      <w:pPr>
        <w:tabs>
          <w:tab w:val="left" w:leader="none" w:pos="338"/>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Організатори:</w:t>
      </w:r>
    </w:p>
    <w:p w:rsidR="00000000" w:rsidDel="00000000" w:rsidP="00000000" w:rsidRDefault="00000000" w:rsidRPr="00000000" w14:paraId="00000046">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Хмельницька міська рада</w:t>
      </w:r>
    </w:p>
    <w:p w:rsidR="00000000" w:rsidDel="00000000" w:rsidP="00000000" w:rsidRDefault="00000000" w:rsidRPr="00000000" w14:paraId="00000047">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Управління молоді та спорту Хмельницької міської ради</w:t>
      </w:r>
    </w:p>
    <w:p w:rsidR="00000000" w:rsidDel="00000000" w:rsidP="00000000" w:rsidRDefault="00000000" w:rsidRPr="00000000" w14:paraId="00000048">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Комунальна установа «Молодіжний центр»</w:t>
      </w:r>
    </w:p>
    <w:p w:rsidR="00000000" w:rsidDel="00000000" w:rsidP="00000000" w:rsidRDefault="00000000" w:rsidRPr="00000000" w14:paraId="00000049">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Військова частина А1788 Сил спеціальних операцій</w:t>
      </w:r>
    </w:p>
    <w:p w:rsidR="00000000" w:rsidDel="00000000" w:rsidP="00000000" w:rsidRDefault="00000000" w:rsidRPr="00000000" w14:paraId="0000004A">
      <w:pPr>
        <w:ind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ГО «Національна Федерація Еірсофту України»</w:t>
      </w:r>
    </w:p>
    <w:p w:rsidR="00000000" w:rsidDel="00000000" w:rsidP="00000000" w:rsidRDefault="00000000" w:rsidRPr="00000000" w14:paraId="0000004B">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ГО «Залізний клуб»</w:t>
      </w:r>
    </w:p>
    <w:p w:rsidR="00000000" w:rsidDel="00000000" w:rsidP="00000000" w:rsidRDefault="00000000" w:rsidRPr="00000000" w14:paraId="0000004C">
      <w:pPr>
        <w:tabs>
          <w:tab w:val="left" w:leader="none" w:pos="338"/>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Style w:val="Heading3"/>
        <w:keepNext w:val="0"/>
        <w:keepLines w:val="0"/>
        <w:numPr>
          <w:ilvl w:val="0"/>
          <w:numId w:val="1"/>
        </w:numPr>
        <w:tabs>
          <w:tab w:val="left" w:leader="none" w:pos="338"/>
        </w:tabs>
        <w:spacing w:before="0" w:lineRule="auto"/>
        <w:ind w:left="720" w:hanging="360"/>
        <w:jc w:val="center"/>
        <w:rPr>
          <w:rFonts w:ascii="Times New Roman" w:cs="Times New Roman" w:eastAsia="Times New Roman" w:hAnsi="Times New Roman"/>
          <w:b w:val="1"/>
          <w:color w:val="000000"/>
          <w:sz w:val="24"/>
          <w:szCs w:val="24"/>
        </w:rPr>
      </w:pPr>
      <w:bookmarkStart w:colFirst="0" w:colLast="0" w:name="_x3jlmaqwxxqp" w:id="0"/>
      <w:bookmarkEnd w:id="0"/>
      <w:r w:rsidDel="00000000" w:rsidR="00000000" w:rsidRPr="00000000">
        <w:rPr>
          <w:rFonts w:ascii="Times New Roman" w:cs="Times New Roman" w:eastAsia="Times New Roman" w:hAnsi="Times New Roman"/>
          <w:b w:val="1"/>
          <w:color w:val="000000"/>
          <w:sz w:val="24"/>
          <w:szCs w:val="24"/>
          <w:rtl w:val="0"/>
        </w:rPr>
        <w:t xml:space="preserve">Формат та правила проведення</w:t>
      </w:r>
    </w:p>
    <w:p w:rsidR="00000000" w:rsidDel="00000000" w:rsidP="00000000" w:rsidRDefault="00000000" w:rsidRPr="00000000" w14:paraId="0000004E">
      <w:pPr>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Формат гри:</w:t>
      </w:r>
    </w:p>
    <w:p w:rsidR="00000000" w:rsidDel="00000000" w:rsidP="00000000" w:rsidRDefault="00000000" w:rsidRPr="00000000" w14:paraId="0000004F">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Турнір проводиться у форматі </w:t>
      </w:r>
      <w:r w:rsidDel="00000000" w:rsidR="00000000" w:rsidRPr="00000000">
        <w:rPr>
          <w:rFonts w:ascii="Times New Roman" w:cs="Times New Roman" w:eastAsia="Times New Roman" w:hAnsi="Times New Roman"/>
          <w:b w:val="1"/>
          <w:sz w:val="24"/>
          <w:szCs w:val="24"/>
          <w:rtl w:val="0"/>
        </w:rPr>
        <w:t xml:space="preserve">військово-тактичного командного протистояння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0">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 Гра проходить відповідно до </w:t>
      </w:r>
      <w:r w:rsidDel="00000000" w:rsidR="00000000" w:rsidRPr="00000000">
        <w:rPr>
          <w:rFonts w:ascii="Times New Roman" w:cs="Times New Roman" w:eastAsia="Times New Roman" w:hAnsi="Times New Roman"/>
          <w:b w:val="1"/>
          <w:sz w:val="24"/>
          <w:szCs w:val="24"/>
          <w:rtl w:val="0"/>
        </w:rPr>
        <w:t xml:space="preserve">Всеукраїнських єдиних  правил страйкболу прийнятих голосуванням командирів команд України від 07.07.2020 року</w:t>
      </w:r>
      <w:r w:rsidDel="00000000" w:rsidR="00000000" w:rsidRPr="00000000">
        <w:rPr>
          <w:rFonts w:ascii="Times New Roman" w:cs="Times New Roman" w:eastAsia="Times New Roman" w:hAnsi="Times New Roman"/>
          <w:sz w:val="24"/>
          <w:szCs w:val="24"/>
          <w:rtl w:val="0"/>
        </w:rPr>
        <w:t xml:space="preserve">, з урахуванням специфіки сценаріїв, визначених організаторами.</w:t>
      </w:r>
    </w:p>
    <w:p w:rsidR="00000000" w:rsidDel="00000000" w:rsidP="00000000" w:rsidRDefault="00000000" w:rsidRPr="00000000" w14:paraId="00000051">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 Для участі у турнірі учасники діляться на дві команди: команда А і команда Б. Під час реєстрації учасники можуть обрати для себе більш пріоритетну команду. </w:t>
      </w:r>
    </w:p>
    <w:p w:rsidR="00000000" w:rsidDel="00000000" w:rsidP="00000000" w:rsidRDefault="00000000" w:rsidRPr="00000000" w14:paraId="00000052">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Організатори залишають за собою право на перерозподіл гравців та формування остаточного складу команд.</w:t>
      </w:r>
    </w:p>
    <w:p w:rsidR="00000000" w:rsidDel="00000000" w:rsidP="00000000" w:rsidRDefault="00000000" w:rsidRPr="00000000" w14:paraId="00000053">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 Територія проведення буде промаркована на місцевості, виходити за її межі - заборонено.</w:t>
      </w:r>
    </w:p>
    <w:p w:rsidR="00000000" w:rsidDel="00000000" w:rsidP="00000000" w:rsidRDefault="00000000" w:rsidRPr="00000000" w14:paraId="00000054">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 Суддівство здійснюється організаторами та незалежними від команд інструкторами.</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Ігрова зброя та ігрова піротехніка</w:t>
      </w:r>
    </w:p>
    <w:p w:rsidR="00000000" w:rsidDel="00000000" w:rsidP="00000000" w:rsidRDefault="00000000" w:rsidRPr="00000000" w14:paraId="00000057">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В якості ігрової зброї використовуються копії вогнепальної зброї промислового виробництва, які стріляють пластиковими кулями промислового виробництва «BB’s», калібру 6 мм вагою від 0.2 до 0.6 грам.</w:t>
      </w:r>
    </w:p>
    <w:p w:rsidR="00000000" w:rsidDel="00000000" w:rsidP="00000000" w:rsidRDefault="00000000" w:rsidRPr="00000000" w14:paraId="00000058">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Вся ігрова зброя поділяється на специфікації, для кожної з яких дозволена максимальна енергія пострілу кульки і встановлені певні ігрові обмеження.</w:t>
      </w:r>
    </w:p>
    <w:p w:rsidR="00000000" w:rsidDel="00000000" w:rsidP="00000000" w:rsidRDefault="00000000" w:rsidRPr="00000000" w14:paraId="00000059">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Максимальні значення енергії:</w:t>
      </w:r>
    </w:p>
    <w:p w:rsidR="00000000" w:rsidDel="00000000" w:rsidP="00000000" w:rsidRDefault="00000000" w:rsidRPr="00000000" w14:paraId="0000005A">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Штурмові гвинтівки та карабіни – 1.9 Дж або 137.8 м/с кулькою вагою 0.2 грами.</w:t>
      </w:r>
    </w:p>
    <w:p w:rsidR="00000000" w:rsidDel="00000000" w:rsidP="00000000" w:rsidRDefault="00000000" w:rsidRPr="00000000" w14:paraId="0000005B">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Марксменські гвинтівки 5.45×39/.223 (5.56×45) та легкі кулемети, калібр яких 5.45×39/7.62×39/.223 (5.56×45) – 2.5 Дж, або 158.11 м/с кулькою вагою 0.2 грами. </w:t>
      </w:r>
      <w:r w:rsidDel="00000000" w:rsidR="00000000" w:rsidRPr="00000000">
        <w:rPr>
          <w:rFonts w:ascii="Times New Roman" w:cs="Times New Roman" w:eastAsia="Times New Roman" w:hAnsi="Times New Roman"/>
          <w:b w:val="1"/>
          <w:sz w:val="24"/>
          <w:szCs w:val="24"/>
          <w:rtl w:val="0"/>
        </w:rPr>
        <w:t xml:space="preserve">Автоматичний режим вогню відповідно прототипу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C">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Кулемети, калібр яких 7.62х54/.308 (7.62×51) – 2.9 Дж, або 170.29 м/с кулькою вагою 0.2 грами.</w:t>
      </w:r>
    </w:p>
    <w:p w:rsidR="00000000" w:rsidDel="00000000" w:rsidP="00000000" w:rsidRDefault="00000000" w:rsidRPr="00000000" w14:paraId="0000005D">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Марксменські гвинтівки напівавтоматичні, калібр яких 7.62×54/.308 (7.62×51) – 3.3 Дж, або 181,66 м/с кулькою вагою 0.2 грами. </w:t>
      </w:r>
      <w:r w:rsidDel="00000000" w:rsidR="00000000" w:rsidRPr="00000000">
        <w:rPr>
          <w:rFonts w:ascii="Times New Roman" w:cs="Times New Roman" w:eastAsia="Times New Roman" w:hAnsi="Times New Roman"/>
          <w:b w:val="1"/>
          <w:sz w:val="24"/>
          <w:szCs w:val="24"/>
          <w:rtl w:val="0"/>
        </w:rPr>
        <w:t xml:space="preserve">Заборонена технічна можливість автоматичного режиму вогню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E">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Снайперські гвинтівки (болтовки), калібр яких 7.62×54/.308 (7.62×51) та крупнокаліберні (12,7×108 мм; 14,5х114 мм; .50 BMG та інші подібні) кулемети встановлені на станок або техніку – 4 Дж, або 200,00 м/с кулькою вагою 0.2 грами.</w:t>
      </w:r>
    </w:p>
    <w:p w:rsidR="00000000" w:rsidDel="00000000" w:rsidP="00000000" w:rsidRDefault="00000000" w:rsidRPr="00000000" w14:paraId="0000005F">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Снайперські гвинтівки великого калібру (.338, .50BMG та інші подібні) призначені для ураження цілей на великих відстанях – 4.8 Дж, або 219,09 м/с кулькою вагою 0.2 грами. </w:t>
      </w:r>
      <w:r w:rsidDel="00000000" w:rsidR="00000000" w:rsidRPr="00000000">
        <w:rPr>
          <w:rFonts w:ascii="Times New Roman" w:cs="Times New Roman" w:eastAsia="Times New Roman" w:hAnsi="Times New Roman"/>
          <w:b w:val="1"/>
          <w:sz w:val="24"/>
          <w:szCs w:val="24"/>
          <w:rtl w:val="0"/>
        </w:rPr>
        <w:t xml:space="preserve">Заборонена технічна можливість автоматичного режиму вогню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0">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Допускається використання Ігрової Піротехніки у вигляді ручних гранат, гранатометним пострілів, мінометних снарядів, фугасів, розтяжок і мін, що приводяться в дію за рахунок піротехнічного заряду, механічним способом, дією стисненого газу чи повітря. В Ігровій Піротехніці можна використовувати в якості наповнювача тільки: цільну кукурудзу, цільно шліфований горох, страйкбольні кулі, порошкову крейду для всіх типів та кольорову порошкову крейду (останню тільки для ігрових фугасів для візуального ефекту).</w:t>
      </w:r>
    </w:p>
    <w:p w:rsidR="00000000" w:rsidDel="00000000" w:rsidP="00000000" w:rsidRDefault="00000000" w:rsidRPr="00000000" w14:paraId="00000061">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 Не допускаються до використання для всієї Ігрової Піротехніки:</w:t>
      </w:r>
    </w:p>
    <w:p w:rsidR="00000000" w:rsidDel="00000000" w:rsidP="00000000" w:rsidRDefault="00000000" w:rsidRPr="00000000" w14:paraId="00000062">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вироби, основний заряд яких створено на основі піротехніки без зареєстрованих Технічних Умов в єдиній базі України (для вітчизняного виробника);</w:t>
      </w:r>
    </w:p>
    <w:p w:rsidR="00000000" w:rsidDel="00000000" w:rsidP="00000000" w:rsidRDefault="00000000" w:rsidRPr="00000000" w14:paraId="00000063">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вироби без маркувань виробника на корпусі виробів, які дозволяють визначити приналежність виробів до виробника;</w:t>
      </w:r>
    </w:p>
    <w:p w:rsidR="00000000" w:rsidDel="00000000" w:rsidP="00000000" w:rsidRDefault="00000000" w:rsidRPr="00000000" w14:paraId="00000064">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вироби з вичерпаним терміном придатності або з ознаками порушень правил зберігання;</w:t>
      </w:r>
    </w:p>
    <w:p w:rsidR="00000000" w:rsidDel="00000000" w:rsidP="00000000" w:rsidRDefault="00000000" w:rsidRPr="00000000" w14:paraId="00000065">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вироби без наповнювача;</w:t>
      </w:r>
    </w:p>
    <w:p w:rsidR="00000000" w:rsidDel="00000000" w:rsidP="00000000" w:rsidRDefault="00000000" w:rsidRPr="00000000" w14:paraId="00000066">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відповідальність за використання піротехнічних виробів які не відповідають чинному законодавству України лежить на особі, яка їх використовує.</w:t>
      </w:r>
    </w:p>
    <w:p w:rsidR="00000000" w:rsidDel="00000000" w:rsidP="00000000" w:rsidRDefault="00000000" w:rsidRPr="00000000" w14:paraId="00000067">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Як додаткова зброя може бути використана травмобезпечна імітація ножа з м’якої гуми, що не має гострих кромок (метати таку зброю заборонено). Забороняється проводити дотик ножем в стрибку, на бігу, пробігаючи повз гравця, стрибаючи на/біля гравця. Забороняється блокувати торкання ножем або застосовувати прийоми рукопашного та/або ножового бою, як з однієї, так і з іншої сторони.</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tabs>
          <w:tab w:val="left" w:leader="none" w:pos="338"/>
        </w:tabs>
        <w:spacing w:after="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Місце та терміни проведення</w:t>
      </w:r>
    </w:p>
    <w:p w:rsidR="00000000" w:rsidDel="00000000" w:rsidP="00000000" w:rsidRDefault="00000000" w:rsidRPr="00000000" w14:paraId="0000006A">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Дата проведення – 15 листопада 2025 року. </w:t>
      </w:r>
    </w:p>
    <w:p w:rsidR="00000000" w:rsidDel="00000000" w:rsidP="00000000" w:rsidRDefault="00000000" w:rsidRPr="00000000" w14:paraId="0000006B">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Початок реєстрації – 08.30. Орієнтовний кінець заходу </w:t>
      </w:r>
      <w:r w:rsidDel="00000000" w:rsidR="00000000" w:rsidRPr="00000000">
        <w:rPr>
          <w:rFonts w:ascii="Times New Roman" w:cs="Times New Roman" w:eastAsia="Times New Roman" w:hAnsi="Times New Roman"/>
          <w:sz w:val="24"/>
          <w:szCs w:val="24"/>
          <w:rtl w:val="0"/>
        </w:rPr>
        <w:t xml:space="preserve">– 17.30.</w:t>
      </w:r>
      <w:r w:rsidDel="00000000" w:rsidR="00000000" w:rsidRPr="00000000">
        <w:rPr>
          <w:rtl w:val="0"/>
        </w:rPr>
      </w:r>
    </w:p>
    <w:p w:rsidR="00000000" w:rsidDel="00000000" w:rsidP="00000000" w:rsidRDefault="00000000" w:rsidRPr="00000000" w14:paraId="0000006C">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Місце проведення –</w:t>
      </w:r>
      <w:r w:rsidDel="00000000" w:rsidR="00000000" w:rsidRPr="00000000">
        <w:rPr>
          <w:rFonts w:ascii="Times New Roman" w:cs="Times New Roman" w:eastAsia="Times New Roman" w:hAnsi="Times New Roman"/>
          <w:sz w:val="24"/>
          <w:szCs w:val="24"/>
          <w:rtl w:val="0"/>
        </w:rPr>
        <w:t xml:space="preserve"> на території лісового масиву в межах Хмельницької МТГ.</w:t>
      </w:r>
      <w:r w:rsidDel="00000000" w:rsidR="00000000" w:rsidRPr="00000000">
        <w:rPr>
          <w:rFonts w:ascii="Times New Roman" w:cs="Times New Roman" w:eastAsia="Times New Roman" w:hAnsi="Times New Roman"/>
          <w:sz w:val="24"/>
          <w:szCs w:val="24"/>
          <w:rtl w:val="0"/>
        </w:rPr>
        <w:t xml:space="preserve"> Місце проведення буде оголошено організаторами ближче до дати заходу.</w:t>
      </w:r>
    </w:p>
    <w:p w:rsidR="00000000" w:rsidDel="00000000" w:rsidP="00000000" w:rsidRDefault="00000000" w:rsidRPr="00000000" w14:paraId="0000006D">
      <w:pPr>
        <w:tabs>
          <w:tab w:val="left" w:leader="none" w:pos="338"/>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tabs>
          <w:tab w:val="left" w:leader="none" w:pos="338"/>
        </w:tabs>
        <w:spacing w:after="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Учасники</w:t>
      </w:r>
    </w:p>
    <w:p w:rsidR="00000000" w:rsidDel="00000000" w:rsidP="00000000" w:rsidRDefault="00000000" w:rsidRPr="00000000" w14:paraId="0000006F">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До участі в грі допускаються учасники віком від 18 років, з огляду на екстримальність даного виду гри. Особи віком до 18 років допускаються лише у супроводі одного з батьків або письмової згоди батьків.</w:t>
      </w:r>
    </w:p>
    <w:p w:rsidR="00000000" w:rsidDel="00000000" w:rsidP="00000000" w:rsidRDefault="00000000" w:rsidRPr="00000000" w14:paraId="00000070">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Обов’язковою умовою участі є наявність в учасників захисного спорядження, що захищає очі у всіх напрямках.</w:t>
      </w:r>
    </w:p>
    <w:p w:rsidR="00000000" w:rsidDel="00000000" w:rsidP="00000000" w:rsidRDefault="00000000" w:rsidRPr="00000000" w14:paraId="00000071">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Учасники  можлива </w:t>
      </w:r>
      <w:r w:rsidDel="00000000" w:rsidR="00000000" w:rsidRPr="00000000">
        <w:rPr>
          <w:rFonts w:ascii="Times New Roman" w:cs="Times New Roman" w:eastAsia="Times New Roman" w:hAnsi="Times New Roman"/>
          <w:b w:val="1"/>
          <w:sz w:val="24"/>
          <w:szCs w:val="24"/>
          <w:rtl w:val="0"/>
        </w:rPr>
        <w:t xml:space="preserve">тільки за попередньою реєстрацією </w:t>
      </w:r>
      <w:r w:rsidDel="00000000" w:rsidR="00000000" w:rsidRPr="00000000">
        <w:rPr>
          <w:rFonts w:ascii="Times New Roman" w:cs="Times New Roman" w:eastAsia="Times New Roman" w:hAnsi="Times New Roman"/>
          <w:sz w:val="24"/>
          <w:szCs w:val="24"/>
          <w:rtl w:val="0"/>
        </w:rPr>
        <w:t xml:space="preserve">онлайн через платформу </w:t>
      </w:r>
      <w:hyperlink r:id="rId6">
        <w:r w:rsidDel="00000000" w:rsidR="00000000" w:rsidRPr="00000000">
          <w:rPr>
            <w:rFonts w:ascii="Times New Roman" w:cs="Times New Roman" w:eastAsia="Times New Roman" w:hAnsi="Times New Roman"/>
            <w:sz w:val="24"/>
            <w:szCs w:val="24"/>
            <w:u w:val="single"/>
            <w:rtl w:val="0"/>
          </w:rPr>
          <w:t xml:space="preserve">https://flashrun.org/</w:t>
        </w:r>
      </w:hyperlink>
      <w:r w:rsidDel="00000000" w:rsidR="00000000" w:rsidRPr="00000000">
        <w:rPr>
          <w:rFonts w:ascii="Times New Roman" w:cs="Times New Roman" w:eastAsia="Times New Roman" w:hAnsi="Times New Roman"/>
          <w:sz w:val="24"/>
          <w:szCs w:val="24"/>
          <w:rtl w:val="0"/>
        </w:rPr>
        <w:t xml:space="preserve"> до 3 листопада 2025 року включно.</w:t>
      </w:r>
    </w:p>
    <w:p w:rsidR="00000000" w:rsidDel="00000000" w:rsidP="00000000" w:rsidRDefault="00000000" w:rsidRPr="00000000" w14:paraId="00000072">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Остаточним підтвердженням участі є сплата організаційного внеску в розмірі: </w:t>
      </w:r>
      <w:r w:rsidDel="00000000" w:rsidR="00000000" w:rsidRPr="00000000">
        <w:rPr>
          <w:rFonts w:ascii="Times New Roman" w:cs="Times New Roman" w:eastAsia="Times New Roman" w:hAnsi="Times New Roman"/>
          <w:sz w:val="24"/>
          <w:szCs w:val="24"/>
          <w:rtl w:val="0"/>
        </w:rPr>
        <w:t xml:space="preserve">500 грн (з власною ігровою зброєю та амуніцією) чи 1000 грн (включена вартість оренди зброї та спорядження в організаторів). З організаційного внеску також покривається одноразове харчування з польової кухні та трансфер до місця проведення (за потреби).</w:t>
      </w:r>
      <w:r w:rsidDel="00000000" w:rsidR="00000000" w:rsidRPr="00000000">
        <w:rPr>
          <w:rFonts w:ascii="Times New Roman" w:cs="Times New Roman" w:eastAsia="Times New Roman" w:hAnsi="Times New Roman"/>
          <w:sz w:val="24"/>
          <w:szCs w:val="24"/>
          <w:rtl w:val="0"/>
        </w:rPr>
        <w:t xml:space="preserve"> Внесок є безповоротнім у випадку відмови від участі з будь-яких причин. З</w:t>
      </w:r>
      <w:r w:rsidDel="00000000" w:rsidR="00000000" w:rsidRPr="00000000">
        <w:rPr>
          <w:rFonts w:ascii="Times New Roman" w:cs="Times New Roman" w:eastAsia="Times New Roman" w:hAnsi="Times New Roman"/>
          <w:sz w:val="24"/>
          <w:szCs w:val="24"/>
          <w:rtl w:val="0"/>
        </w:rPr>
        <w:t xml:space="preserve">ахід носить благодійний характер та всі виручені кошти будуть спрямовані до допомогу ЗСУ.</w:t>
      </w:r>
      <w:r w:rsidDel="00000000" w:rsidR="00000000" w:rsidRPr="00000000">
        <w:rPr>
          <w:rtl w:val="0"/>
        </w:rPr>
      </w:r>
    </w:p>
    <w:p w:rsidR="00000000" w:rsidDel="00000000" w:rsidP="00000000" w:rsidRDefault="00000000" w:rsidRPr="00000000" w14:paraId="00000073">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r w:rsidDel="00000000" w:rsidR="00000000" w:rsidRPr="00000000">
        <w:rPr>
          <w:rFonts w:ascii="Times New Roman" w:cs="Times New Roman" w:eastAsia="Times New Roman" w:hAnsi="Times New Roman"/>
          <w:sz w:val="24"/>
          <w:szCs w:val="24"/>
          <w:rtl w:val="0"/>
        </w:rPr>
        <w:t xml:space="preserve">. Кожен учасник зобов’язаний </w:t>
      </w:r>
      <w:r w:rsidDel="00000000" w:rsidR="00000000" w:rsidRPr="00000000">
        <w:rPr>
          <w:rFonts w:ascii="Times New Roman" w:cs="Times New Roman" w:eastAsia="Times New Roman" w:hAnsi="Times New Roman"/>
          <w:sz w:val="24"/>
          <w:szCs w:val="24"/>
          <w:rtl w:val="0"/>
        </w:rPr>
        <w:t xml:space="preserve">на місці реєстрації в базовому таборі </w:t>
      </w:r>
      <w:r w:rsidDel="00000000" w:rsidR="00000000" w:rsidRPr="00000000">
        <w:rPr>
          <w:rFonts w:ascii="Times New Roman" w:cs="Times New Roman" w:eastAsia="Times New Roman" w:hAnsi="Times New Roman"/>
          <w:sz w:val="24"/>
          <w:szCs w:val="24"/>
          <w:rtl w:val="0"/>
        </w:rPr>
        <w:t xml:space="preserve">мати при собі </w:t>
      </w:r>
      <w:r w:rsidDel="00000000" w:rsidR="00000000" w:rsidRPr="00000000">
        <w:rPr>
          <w:rFonts w:ascii="Times New Roman" w:cs="Times New Roman" w:eastAsia="Times New Roman" w:hAnsi="Times New Roman"/>
          <w:b w:val="1"/>
          <w:sz w:val="24"/>
          <w:szCs w:val="24"/>
          <w:rtl w:val="0"/>
        </w:rPr>
        <w:t xml:space="preserve">документ, що посвідчує особу </w:t>
      </w:r>
      <w:r w:rsidDel="00000000" w:rsidR="00000000" w:rsidRPr="00000000">
        <w:rPr>
          <w:rFonts w:ascii="Times New Roman" w:cs="Times New Roman" w:eastAsia="Times New Roman" w:hAnsi="Times New Roman"/>
          <w:sz w:val="24"/>
          <w:szCs w:val="24"/>
          <w:rtl w:val="0"/>
        </w:rPr>
        <w:t xml:space="preserve">(паспорт/водійське посвідчення/ID-карта/Дія).</w:t>
      </w:r>
    </w:p>
    <w:p w:rsidR="00000000" w:rsidDel="00000000" w:rsidP="00000000" w:rsidRDefault="00000000" w:rsidRPr="00000000" w14:paraId="00000074">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Учасники</w:t>
      </w:r>
      <w:r w:rsidDel="00000000" w:rsidR="00000000" w:rsidRPr="00000000">
        <w:rPr>
          <w:rFonts w:ascii="Times New Roman" w:cs="Times New Roman" w:eastAsia="Times New Roman" w:hAnsi="Times New Roman"/>
          <w:sz w:val="24"/>
          <w:szCs w:val="24"/>
          <w:rtl w:val="0"/>
        </w:rPr>
        <w:t xml:space="preserve"> не мають можливість зареєструватись на місці старту.</w:t>
      </w:r>
    </w:p>
    <w:p w:rsidR="00000000" w:rsidDel="00000000" w:rsidP="00000000" w:rsidRDefault="00000000" w:rsidRPr="00000000" w14:paraId="00000075">
      <w:pPr>
        <w:ind w:firstLine="567"/>
        <w:jc w:val="both"/>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rtl w:val="0"/>
        </w:rPr>
        <w:t xml:space="preserve">5.7. Перебування повнолітніх або неповнолітніх гостей у ігровій частині заборонено, дозволяється присутність в базовому таборі.</w:t>
      </w:r>
      <w:r w:rsidDel="00000000" w:rsidR="00000000" w:rsidRPr="00000000">
        <w:rPr>
          <w:rtl w:val="0"/>
        </w:rPr>
      </w:r>
    </w:p>
    <w:p w:rsidR="00000000" w:rsidDel="00000000" w:rsidP="00000000" w:rsidRDefault="00000000" w:rsidRPr="00000000" w14:paraId="00000076">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Усі учасники перед грою проходять інструктаж з техніки безпеки та правил турніру, а безпосередньо до гри допускаються з власним або виданим організаторами на місці страйкбольною ігровою зброєю та індивідуальним захисним екіпіруванням. </w:t>
      </w:r>
    </w:p>
    <w:p w:rsidR="00000000" w:rsidDel="00000000" w:rsidP="00000000" w:rsidRDefault="00000000" w:rsidRPr="00000000" w14:paraId="00000077">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Не допускаються до участі особи у стані алкогольного чи наркотичного сп'яніння. </w:t>
      </w:r>
    </w:p>
    <w:p w:rsidR="00000000" w:rsidDel="00000000" w:rsidP="00000000" w:rsidRDefault="00000000" w:rsidRPr="00000000" w14:paraId="00000078">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 Рекомендація організаторів – наявність у учасників страхового полісу, що покриває можливі травмування.</w:t>
      </w:r>
    </w:p>
    <w:p w:rsidR="00000000" w:rsidDel="00000000" w:rsidP="00000000" w:rsidRDefault="00000000" w:rsidRPr="00000000" w14:paraId="00000079">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w:t>
      </w:r>
      <w:r w:rsidDel="00000000" w:rsidR="00000000" w:rsidRPr="00000000">
        <w:rPr>
          <w:rFonts w:ascii="Times New Roman" w:cs="Times New Roman" w:eastAsia="Times New Roman" w:hAnsi="Times New Roman"/>
          <w:sz w:val="24"/>
          <w:szCs w:val="24"/>
          <w:rtl w:val="0"/>
        </w:rPr>
        <w:t xml:space="preserve">Після закриття реєстрації всі учасники будуть добавлені в комунікаційні чати, в яких організаторами буде поширено більш детальну інформацію по грі.</w:t>
      </w:r>
      <w:r w:rsidDel="00000000" w:rsidR="00000000" w:rsidRPr="00000000">
        <w:rPr>
          <w:rtl w:val="0"/>
        </w:rPr>
      </w:r>
    </w:p>
    <w:p w:rsidR="00000000" w:rsidDel="00000000" w:rsidP="00000000" w:rsidRDefault="00000000" w:rsidRPr="00000000" w14:paraId="0000007A">
      <w:pPr>
        <w:tabs>
          <w:tab w:val="left" w:leader="none" w:pos="338"/>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Регламент турніру</w:t>
      </w:r>
    </w:p>
    <w:p w:rsidR="00000000" w:rsidDel="00000000" w:rsidP="00000000" w:rsidRDefault="00000000" w:rsidRPr="00000000" w14:paraId="0000007C">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Рамковий регламент турніру – 15 листопада 2025 року.</w:t>
      </w:r>
    </w:p>
    <w:p w:rsidR="00000000" w:rsidDel="00000000" w:rsidP="00000000" w:rsidRDefault="00000000" w:rsidRPr="00000000" w14:paraId="0000007D">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07:00 – 09:00 - розгортання базового табору на місці проведення турніру.</w:t>
      </w:r>
    </w:p>
    <w:p w:rsidR="00000000" w:rsidDel="00000000" w:rsidP="00000000" w:rsidRDefault="00000000" w:rsidRPr="00000000" w14:paraId="0000007E">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08:30 – 09:30 - доїзд до місця проведення та реєстрація в базовому таборі.</w:t>
      </w:r>
    </w:p>
    <w:p w:rsidR="00000000" w:rsidDel="00000000" w:rsidP="00000000" w:rsidRDefault="00000000" w:rsidRPr="00000000" w14:paraId="0000007F">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09:50 – відкриття заходу.</w:t>
      </w:r>
    </w:p>
    <w:p w:rsidR="00000000" w:rsidDel="00000000" w:rsidP="00000000" w:rsidRDefault="00000000" w:rsidRPr="00000000" w14:paraId="00000080">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10.20-10.30 - інструктаж з техніки безпеки.</w:t>
      </w:r>
    </w:p>
    <w:p w:rsidR="00000000" w:rsidDel="00000000" w:rsidP="00000000" w:rsidRDefault="00000000" w:rsidRPr="00000000" w14:paraId="00000081">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10.30-11.00 - нарада команд, перевірка спорядження.</w:t>
      </w:r>
    </w:p>
    <w:p w:rsidR="00000000" w:rsidDel="00000000" w:rsidP="00000000" w:rsidRDefault="00000000" w:rsidRPr="00000000" w14:paraId="00000082">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11:00-15:00 </w:t>
      </w:r>
      <w:r w:rsidDel="00000000" w:rsidR="00000000" w:rsidRPr="00000000">
        <w:rPr>
          <w:rFonts w:ascii="Times New Roman" w:cs="Times New Roman" w:eastAsia="Times New Roman" w:hAnsi="Times New Roman"/>
          <w:sz w:val="24"/>
          <w:szCs w:val="24"/>
          <w:rtl w:val="0"/>
        </w:rPr>
        <w:t xml:space="preserve">- страйкбольна гра.</w:t>
      </w:r>
    </w:p>
    <w:p w:rsidR="00000000" w:rsidDel="00000000" w:rsidP="00000000" w:rsidRDefault="00000000" w:rsidRPr="00000000" w14:paraId="00000083">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15.00-16.30 - підрахунок балів, відпочинок.</w:t>
      </w:r>
    </w:p>
    <w:p w:rsidR="00000000" w:rsidDel="00000000" w:rsidP="00000000" w:rsidRDefault="00000000" w:rsidRPr="00000000" w14:paraId="00000084">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16.30 - нагородження, закриття.</w:t>
      </w:r>
    </w:p>
    <w:p w:rsidR="00000000" w:rsidDel="00000000" w:rsidP="00000000" w:rsidRDefault="00000000" w:rsidRPr="00000000" w14:paraId="00000085">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17.30 - роз’їзд.</w:t>
      </w:r>
    </w:p>
    <w:p w:rsidR="00000000" w:rsidDel="00000000" w:rsidP="00000000" w:rsidRDefault="00000000" w:rsidRPr="00000000" w14:paraId="00000086">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Програма може зазнати не значних змін за рішенням організаторів, про що буде додатково попереджено на офіційних сторінках Заходу та комунікаційних чатах.</w:t>
      </w:r>
      <w:r w:rsidDel="00000000" w:rsidR="00000000" w:rsidRPr="00000000">
        <w:rPr>
          <w:rtl w:val="0"/>
        </w:rPr>
      </w:r>
    </w:p>
    <w:p w:rsidR="00000000" w:rsidDel="00000000" w:rsidP="00000000" w:rsidRDefault="00000000" w:rsidRPr="00000000" w14:paraId="00000087">
      <w:pPr>
        <w:tabs>
          <w:tab w:val="left" w:leader="none" w:pos="338"/>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Особиста відповідальність</w:t>
      </w:r>
    </w:p>
    <w:p w:rsidR="00000000" w:rsidDel="00000000" w:rsidP="00000000" w:rsidRDefault="00000000" w:rsidRPr="00000000" w14:paraId="00000089">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Кожен зареєстрований учасник в обов’язковому порядку підписує при реєстрації документ (відмову від претензій), згідно якого особисто відповідає за стан свого здоров'я, технічний стан свого приводу та екіпірування (за наявності), свої дії та адекватність поведінки під час Заходу.</w:t>
      </w:r>
    </w:p>
    <w:p w:rsidR="00000000" w:rsidDel="00000000" w:rsidP="00000000" w:rsidRDefault="00000000" w:rsidRPr="00000000" w14:paraId="0000008A">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Усі учасники зобов’язані дотримуватись техніки безпеки та правил проведення турніру на території проведення турніру та базовому таборі. За порушення правил учасник/команда можуть бути дискваліфіковані.</w:t>
      </w:r>
    </w:p>
    <w:p w:rsidR="00000000" w:rsidDel="00000000" w:rsidP="00000000" w:rsidRDefault="00000000" w:rsidRPr="00000000" w14:paraId="0000008B">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У випадку отримання учасником травми внаслідок нещасного випадку або погіршення стану здоров'я, такий учасник несе персональну відповідальність за наслідки можливої травми і пошкодження свого орендованого або власного майна тощо. При цьому матеріальне відшкодування організаторами не здійснюється (за виключенням страхових виплат за наявності страхового полісу).</w:t>
      </w:r>
    </w:p>
    <w:p w:rsidR="00000000" w:rsidDel="00000000" w:rsidP="00000000" w:rsidRDefault="00000000" w:rsidRPr="00000000" w14:paraId="0000008C">
      <w:pPr>
        <w:tabs>
          <w:tab w:val="left" w:leader="none" w:pos="338"/>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Нагородження переможців</w:t>
      </w:r>
    </w:p>
    <w:p w:rsidR="00000000" w:rsidDel="00000000" w:rsidP="00000000" w:rsidRDefault="00000000" w:rsidRPr="00000000" w14:paraId="0000008E">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Нагородження команди-переможця буде відбуватися після завершення турніру за рахунок коштів Управління молоді та спорту Хмельницької міської ради, спонсорських внесків та інших джерел, не заборонених законодавством України.</w:t>
      </w:r>
      <w:r w:rsidDel="00000000" w:rsidR="00000000" w:rsidRPr="00000000">
        <w:rPr>
          <w:rtl w:val="0"/>
        </w:rPr>
      </w:r>
    </w:p>
    <w:p w:rsidR="00000000" w:rsidDel="00000000" w:rsidP="00000000" w:rsidRDefault="00000000" w:rsidRPr="00000000" w14:paraId="0000008F">
      <w:pPr>
        <w:tabs>
          <w:tab w:val="left" w:leader="none" w:pos="338"/>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Надзвичайна ситуація під час Змагання</w:t>
      </w:r>
    </w:p>
    <w:p w:rsidR="00000000" w:rsidDel="00000000" w:rsidP="00000000" w:rsidRDefault="00000000" w:rsidRPr="00000000" w14:paraId="00000091">
      <w:pPr>
        <w:widowControl w:val="0"/>
        <w:ind w:right="125"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В разі оголошення сигналу «Повітряна тривога у місті Хмельницькому» до моменту старту, старт турніру переноситься до відбою сигналу “Повітряна тривога”. У разі оголошення сигналу «Повітряна тривога у місті Хмельницькому» після старту турніру, кожен учасник самостійно приймає рішення про продовження участі у грі чи переходу до імпровізованого укриття. Всі учасники зобов'язані неухильно виконувати вимоги представників організаторів, учасники зобов'язані залишити територію проведення змагань та пройти до найближчих імпровізованих укриттів, які будуть озвучуватись ведучим змагань.</w:t>
      </w:r>
    </w:p>
    <w:p w:rsidR="00000000" w:rsidDel="00000000" w:rsidP="00000000" w:rsidRDefault="00000000" w:rsidRPr="00000000" w14:paraId="00000092">
      <w:pPr>
        <w:widowControl w:val="0"/>
        <w:ind w:right="127"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Після скасування сигналу «Повітряна тривога у місті Хмельницькому» представниками організаторів на місці буде ухвалюватися рішення про можливість продовження проведення змагання. Про прийняте рішення організаторів змагань та оновлену програму змагань буде оголошено учасникам протягом 10 хвилин з моменту скасування сигналу «Повітряна тривога у місті Хмельницькому».</w:t>
      </w:r>
    </w:p>
    <w:p w:rsidR="00000000" w:rsidDel="00000000" w:rsidP="00000000" w:rsidRDefault="00000000" w:rsidRPr="00000000" w14:paraId="00000093">
      <w:pPr>
        <w:widowControl w:val="0"/>
        <w:ind w:right="125"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При цьому, послуги організаторів не вважаються не наданими, наданими неякісно або несвоєчасно та жодні штрафні санкції на організаторів не покладаються через вказані вище обставини та організатори не несе відповідальності за припинення/скасування/перенесення змагань.</w:t>
      </w:r>
    </w:p>
    <w:p w:rsidR="00000000" w:rsidDel="00000000" w:rsidP="00000000" w:rsidRDefault="00000000" w:rsidRPr="00000000" w14:paraId="00000094">
      <w:pPr>
        <w:widowControl w:val="0"/>
        <w:ind w:right="1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Прикінцеві положення</w:t>
      </w:r>
    </w:p>
    <w:p w:rsidR="00000000" w:rsidDel="00000000" w:rsidP="00000000" w:rsidRDefault="00000000" w:rsidRPr="00000000" w14:paraId="00000096">
      <w:pPr>
        <w:widowControl w:val="0"/>
        <w:ind w:right="132"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Організатори заходу забезпечують медичне обслуговування учасників під час заходу (медичний супровід на території базового табору).</w:t>
      </w:r>
    </w:p>
    <w:p w:rsidR="00000000" w:rsidDel="00000000" w:rsidP="00000000" w:rsidRDefault="00000000" w:rsidRPr="00000000" w14:paraId="00000097">
      <w:pPr>
        <w:widowControl w:val="0"/>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Організатори заходу гарантують проведення заходу за будь-яких погодних умов.</w:t>
      </w:r>
    </w:p>
    <w:p w:rsidR="00000000" w:rsidDel="00000000" w:rsidP="00000000" w:rsidRDefault="00000000" w:rsidRPr="00000000" w14:paraId="00000098">
      <w:pPr>
        <w:widowControl w:val="0"/>
        <w:ind w:right="131"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Організатори заходу залишають за собою право скасувати захід (до або під час проведення) через форс-мажорні обставини (зокрема, масовий ракетний обстріл/ бойові дії в зоні проведення заходу, тощо), про що учасники будуть попереджені заздалегідь.</w:t>
      </w:r>
    </w:p>
    <w:p w:rsidR="00000000" w:rsidDel="00000000" w:rsidP="00000000" w:rsidRDefault="00000000" w:rsidRPr="00000000" w14:paraId="00000099">
      <w:pPr>
        <w:widowControl w:val="0"/>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Організатори можуть вносити зміни до Положення.</w:t>
      </w:r>
    </w:p>
    <w:p w:rsidR="00000000" w:rsidDel="00000000" w:rsidP="00000000" w:rsidRDefault="00000000" w:rsidRPr="00000000" w14:paraId="0000009A">
      <w:pPr>
        <w:widowControl w:val="0"/>
        <w:ind w:right="884"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У питаннях, що не були вказані у даному Положенні рішення приймають Організатори заходу. Дане положення є офіційним запрошенням на захід. </w:t>
      </w:r>
    </w:p>
    <w:p w:rsidR="00000000" w:rsidDel="00000000" w:rsidP="00000000" w:rsidRDefault="00000000" w:rsidRPr="00000000" w14:paraId="0000009B">
      <w:pPr>
        <w:widowControl w:val="0"/>
        <w:ind w:right="884"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Для інформаційної довідки, а також у разі виникнення запитань щодо реєстрації або інших питань, контактний номер телефону +380967891304 (Вікторія).</w:t>
      </w:r>
    </w:p>
    <w:sectPr>
      <w:pgSz w:h="16834" w:w="11909" w:orient="portrait"/>
      <w:pgMar w:bottom="1134" w:top="1134" w:left="170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lashr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